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074E0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7A2938" w:rsidP="00074E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7A2938">
              <w:rPr>
                <w:rFonts w:ascii="Times New Roman" w:hAnsi="Times New Roman" w:cs="Times New Roman"/>
                <w:b/>
              </w:rPr>
              <w:t>JAIST-2618</w:t>
            </w:r>
            <w:bookmarkEnd w:id="0"/>
          </w:p>
        </w:tc>
        <w:tc>
          <w:tcPr>
            <w:tcW w:w="3600" w:type="dxa"/>
          </w:tcPr>
          <w:p w:rsidR="00BA178E" w:rsidRPr="00053044" w:rsidRDefault="00E15C74" w:rsidP="00074E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074E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7A2938" w:rsidP="00074E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A2938">
              <w:rPr>
                <w:rFonts w:ascii="Times New Roman" w:hAnsi="Times New Roman" w:cs="Times New Roman"/>
                <w:b/>
              </w:rPr>
              <w:t>Tang Jian</w:t>
            </w:r>
          </w:p>
        </w:tc>
        <w:tc>
          <w:tcPr>
            <w:tcW w:w="3443" w:type="dxa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B42739" w:rsidRDefault="00E15C74" w:rsidP="00B42739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2739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B42739" w:rsidRDefault="00E15C74" w:rsidP="00B427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42739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074E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074E01" w:rsidRDefault="00E15C74" w:rsidP="00074E0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A81F45"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CC5386" w:rsidRPr="00CC5386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Interval Type-3 Fuzzy Broad Learning System with Its Application in Uncertain System Regression </w:t>
            </w:r>
            <w:proofErr w:type="spellStart"/>
            <w:r w:rsidR="00CC5386" w:rsidRPr="00CC5386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Modeling</w:t>
            </w:r>
            <w:proofErr w:type="spellEnd"/>
          </w:p>
          <w:p w:rsidR="00CC5386" w:rsidRDefault="00E15C74" w:rsidP="00CC53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CC5386" w:rsidRPr="00CC5386">
              <w:rPr>
                <w:rFonts w:ascii="Times New Roman" w:hAnsi="Times New Roman" w:cs="Times New Roman"/>
              </w:rPr>
              <w:t>Th</w:t>
            </w:r>
            <w:r w:rsidR="00CC5386">
              <w:rPr>
                <w:rFonts w:ascii="Times New Roman" w:hAnsi="Times New Roman" w:cs="Times New Roman"/>
              </w:rPr>
              <w:t>e</w:t>
            </w:r>
            <w:r w:rsidR="00CC5386" w:rsidRPr="00CC5386">
              <w:rPr>
                <w:rFonts w:ascii="Times New Roman" w:hAnsi="Times New Roman" w:cs="Times New Roman"/>
              </w:rPr>
              <w:t xml:space="preserve"> manuscript introduces a novel hybrid learning framework</w:t>
            </w:r>
            <w:r w:rsidR="00CC5386">
              <w:rPr>
                <w:rFonts w:ascii="Times New Roman" w:hAnsi="Times New Roman" w:cs="Times New Roman"/>
              </w:rPr>
              <w:t xml:space="preserve"> </w:t>
            </w:r>
            <w:r w:rsidR="00CC5386" w:rsidRPr="00CC5386">
              <w:rPr>
                <w:rFonts w:ascii="Times New Roman" w:hAnsi="Times New Roman" w:cs="Times New Roman"/>
              </w:rPr>
              <w:t>Interval Type-3 Fuzzy Broad Learning System (IT3FBLS)</w:t>
            </w:r>
            <w:r w:rsidR="00CC5386">
              <w:rPr>
                <w:rFonts w:ascii="Times New Roman" w:hAnsi="Times New Roman" w:cs="Times New Roman"/>
              </w:rPr>
              <w:t xml:space="preserve"> </w:t>
            </w:r>
            <w:r w:rsidR="00CC5386" w:rsidRPr="00CC5386">
              <w:rPr>
                <w:rFonts w:ascii="Times New Roman" w:hAnsi="Times New Roman" w:cs="Times New Roman"/>
              </w:rPr>
              <w:t xml:space="preserve">combining the uncertainty modeling capabilities of Interval Type-3 Fuzzy Systems (IT3FS) with the computational efficiency of Broad Learning Systems (BLS). 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paper presents an innovative fusion of Type-3 fuzzy logic with broad learning systems, which is a novel contribution to regression </w:t>
            </w:r>
            <w:proofErr w:type="spellStart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modeling</w:t>
            </w:r>
            <w:proofErr w:type="spellEnd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under uncertainty.</w:t>
            </w:r>
            <w:r>
              <w:t xml:space="preserve"> </w:t>
            </w: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Mathematical formulations are comprehensive and well-explained. The use of entropy-based parameter tuning is thoughtfully designed and implemented.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authors conduct extensive experiments on diverse datasets (benchmark, synthetic chaotic systems, and real-world industrial processes), showing superior performance compared to various baseline models.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While complexity is thoroughly </w:t>
            </w:r>
            <w:proofErr w:type="spellStart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analyzed</w:t>
            </w:r>
            <w:proofErr w:type="spellEnd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, the presentation is dense. Providing a summarized table or chart comparing computational costs vs. accuracy for different configurations could help readers grasp trade-offs.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Although ablation comparisons (IT3FBLS-1, IT3FBLS-2) are provided, a more detailed explanation on how the removal of each component affects learning dynamics (e.g., convergence time, overfitting) would strengthen the analysis.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industrial process examples are well-chosen, but lack domain-specific insights. Briefly explaining the operational context of MSWI and TE chemical processes would help readers from interdisciplinary fields understand the practical impact.</w:t>
            </w:r>
          </w:p>
          <w:p w:rsidR="00CC5386" w:rsidRPr="00CC5386" w:rsidRDefault="00CC5386" w:rsidP="00CC538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Some plots and tables (e.g., Table 3 and 4) are dense and hard to interpret. </w:t>
            </w:r>
            <w:proofErr w:type="spellStart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Labeling</w:t>
            </w:r>
            <w:proofErr w:type="spellEnd"/>
            <w:r w:rsidRPr="00CC538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the best values clearly and ensuring consistent formatting will enhance readability.</w:t>
            </w:r>
          </w:p>
          <w:p w:rsidR="00BA178E" w:rsidRPr="00053044" w:rsidRDefault="00E15C74" w:rsidP="00CC53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B4273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074E0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6AB" w:rsidRDefault="001216AB">
      <w:pPr>
        <w:spacing w:line="240" w:lineRule="auto"/>
      </w:pPr>
      <w:r>
        <w:separator/>
      </w:r>
    </w:p>
  </w:endnote>
  <w:endnote w:type="continuationSeparator" w:id="0">
    <w:p w:rsidR="001216AB" w:rsidRDefault="001216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6AB" w:rsidRDefault="001216AB">
      <w:pPr>
        <w:spacing w:after="0"/>
      </w:pPr>
      <w:r>
        <w:separator/>
      </w:r>
    </w:p>
  </w:footnote>
  <w:footnote w:type="continuationSeparator" w:id="0">
    <w:p w:rsidR="001216AB" w:rsidRDefault="001216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92AC6"/>
    <w:multiLevelType w:val="hybridMultilevel"/>
    <w:tmpl w:val="77160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D7E15"/>
    <w:multiLevelType w:val="hybridMultilevel"/>
    <w:tmpl w:val="691610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C2EBE"/>
    <w:multiLevelType w:val="hybridMultilevel"/>
    <w:tmpl w:val="F0D0FF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36D69"/>
    <w:multiLevelType w:val="hybridMultilevel"/>
    <w:tmpl w:val="5D282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26EA2"/>
    <w:multiLevelType w:val="hybridMultilevel"/>
    <w:tmpl w:val="1F22D7F4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0"/>
  </w:num>
  <w:num w:numId="5">
    <w:abstractNumId w:val="7"/>
  </w:num>
  <w:num w:numId="6">
    <w:abstractNumId w:val="18"/>
  </w:num>
  <w:num w:numId="7">
    <w:abstractNumId w:val="13"/>
  </w:num>
  <w:num w:numId="8">
    <w:abstractNumId w:val="24"/>
  </w:num>
  <w:num w:numId="9">
    <w:abstractNumId w:val="15"/>
  </w:num>
  <w:num w:numId="10">
    <w:abstractNumId w:val="1"/>
  </w:num>
  <w:num w:numId="11">
    <w:abstractNumId w:val="17"/>
  </w:num>
  <w:num w:numId="12">
    <w:abstractNumId w:val="19"/>
  </w:num>
  <w:num w:numId="13">
    <w:abstractNumId w:val="23"/>
  </w:num>
  <w:num w:numId="14">
    <w:abstractNumId w:val="4"/>
  </w:num>
  <w:num w:numId="15">
    <w:abstractNumId w:val="5"/>
  </w:num>
  <w:num w:numId="16">
    <w:abstractNumId w:val="2"/>
  </w:num>
  <w:num w:numId="17">
    <w:abstractNumId w:val="6"/>
  </w:num>
  <w:num w:numId="18">
    <w:abstractNumId w:val="22"/>
  </w:num>
  <w:num w:numId="19">
    <w:abstractNumId w:val="12"/>
  </w:num>
  <w:num w:numId="20">
    <w:abstractNumId w:val="3"/>
  </w:num>
  <w:num w:numId="21">
    <w:abstractNumId w:val="14"/>
  </w:num>
  <w:num w:numId="22">
    <w:abstractNumId w:val="20"/>
  </w:num>
  <w:num w:numId="23">
    <w:abstractNumId w:val="16"/>
  </w:num>
  <w:num w:numId="24">
    <w:abstractNumId w:val="21"/>
  </w:num>
  <w:num w:numId="2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7EF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4E01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16AB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09F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6289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2CF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BF6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1CE"/>
    <w:rsid w:val="006962BB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2938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474F3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5FBE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27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336F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97D61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5386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41A6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5244"/>
    <w:rsid w:val="00EE6C65"/>
    <w:rsid w:val="00EF1E80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028F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B005-E10E-4307-B521-CEB4BF71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2025-06-27T05:15:00Z</dcterms:created>
  <dcterms:modified xsi:type="dcterms:W3CDTF">2025-06-27T05:15:00Z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